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-499744</wp:posOffset>
            </wp:positionH>
            <wp:positionV relativeFrom="paragraph">
              <wp:posOffset>-913764</wp:posOffset>
            </wp:positionV>
            <wp:extent cx="6967855" cy="136271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67855" cy="13627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CABINET PRIMAR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-540" w:firstLine="540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Nr. 72913/ 08.07.2026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REFERAT DE APROBARE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a proiectului de hotărâre privind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acordarea 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autorizației locale de funcționare unor operatori economici în vederea desfășurării de activități de jocuri de noroc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pentru punctele de lucru din Bistrița, str.Florilor nr.1, str.Ștefan cel Mare nr.22, str.Împăratul Traian nr.55, Piața Petru Rareș nr.7A, str.Andrei Mureșanu nr.13 și Piața Mihai Eminescu nr.1-4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Prin Ordonanța de urgență a Guvernului României nr.7/2026 privind modificarea şi completarea unor acte normative, precum şi pentru adoptarea unor măsuri pentru creşterea capacităţii financiare a unităţilor administrativ-teritoriale, au fost aduse modificări și completări inclusiv Ordonanței de urgență a Guvernului României nr.77/2009 privind exploatarea și organizarea jocurilor de noroc, în scopul consolidării rolului autorităților administraţiei publice locale în reglementarea și controlul activităților cu impact social semnificativ la nivel comunitar.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Astfel, modificările legislative consacră rolul activ al autorităților administrației publice locale în gestionarea desfășurării activităților de jocuri de noroc pe raza unității administrativ-teritoriale, prin instituirea obligaţiei operatorilor de a obține, în prealabil, acordul acestora, respectiv autorizația anuală de funcționare emis de autoritatea locală competentă.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Urmare a acestor prevederi normative, prin Hotărârea Consiliului local al municipiului Bistrița nr.53/27.04.2026 a fost adoptat Regulamentul de autorizare a desfășurării activităților de jocuri de noroc pe raza municipiului Bistrița.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În exercitarea acestor atribuții, autoritățile administrației publice locale au posibilitatea de a aproba sau respinge solicitările operatorilor în funcţie de prioritățile de dezvoltare locală, de planificarea urbană, precum și de necesitatea protejării ordinii publice si a sănătății populaţiei.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Prin adresele nr.59294/29.05.2026 şi nr.62993/10.06.2026 ale Societății BAUM S.R.L., nr.59869/02.06.2026 și nr.61037/04.06.2026 ale Societății ROYAL CLUBINVEST S.R.L., nr.71384/02.07.2026 a Societății CLUB KING S.R.L. și nr.70827/01.07.2026 a Societății RIVIERA GAMES SRL, s-a solicitat emiterea autorizațiilor de funcționare pentru jocuri de noroc pentru punctele de lucru situate în Bistrița, la adresele menționate în tabelul din Raportul comun nr.7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2940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/0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8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.07.2026 și se solicită convocarea unei ședințe de Consiliu local în cadrul căreia să fie propuse spre autorizare, conform prevederilor Hotărârii Consiliului local al municipiului Bistriţa nr.53/27.04.2026.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Conform dispoziţiilor art.18</w:t>
      </w:r>
      <w:r w:rsidDel="00000000" w:rsidR="00000000" w:rsidRPr="00000000">
        <w:rPr>
          <w:color w:val="000000"/>
          <w:sz w:val="28"/>
          <w:szCs w:val="28"/>
          <w:vertAlign w:val="superscript"/>
          <w:rtl w:val="0"/>
        </w:rPr>
        <w:t xml:space="preserve">1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  din Ordonanța de urgență a Guvernului României nr.77/2009, astfel cum au fost introduse prin Ordonanța de urgență a Guvernului nr.7/2026, precum și a prevederilor art.12 din Regulamentul privind </w:t>
      </w: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autorizarea desfășurării activităților de jocuri de noroc pe raza municipiului Bistrița adoptat prin Hotărârea Consiliului local al municipiului Bistrița nr.53/27.04.2026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 Consiliul local al municipiului Bistrița </w:t>
      </w: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acordă sau respinge prin hotărâre a consiliului local, pe baza criteriilor stabilite prin regulament</w:t>
      </w:r>
      <w:r w:rsidDel="00000000" w:rsidR="00000000" w:rsidRPr="00000000">
        <w:rPr>
          <w:i w:val="1"/>
          <w:iCs w:val="1"/>
          <w:color w:val="000000"/>
          <w:sz w:val="28"/>
          <w:szCs w:val="28"/>
          <w:u w:val="single"/>
          <w:vertAlign w:val="baseline"/>
          <w:rtl w:val="0"/>
        </w:rPr>
        <w:t xml:space="preserve">**)</w:t>
      </w: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 propriu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 autorizația anuală de funcționare de către operatorii economic.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u w:val="single"/>
          <w:vertAlign w:val="baseline"/>
          <w:rtl w:val="0"/>
        </w:rPr>
        <w:t xml:space="preserve">ART. 18^1</w:t>
      </w: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i w:val="1"/>
          <w:iCs w:val="1"/>
          <w:color w:val="000000"/>
          <w:sz w:val="28"/>
          <w:szCs w:val="28"/>
          <w:u w:val="single"/>
          <w:vertAlign w:val="baseline"/>
          <w:rtl w:val="0"/>
        </w:rPr>
        <w:t xml:space="preserve">*)</w:t>
      </w: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  (2) În cazul în care consiliul local decide ca pe teritoriul unităţii administrativ-teritoriale pe care o reprezintă să se desfăşoare activităţi de jocuri de noroc, acestea sunt condiţionate de obţinerea, în prealabil, a autorizaţiei anuale de funcţionare.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   </w:t>
        <w:tab/>
        <w:tab/>
        <w:t xml:space="preserve">    (3) În vederea obţinerii autorizaţiei de funcţionare prevăzute la alin. (2) operatorul economic depune copii de pe licenţa de organizare a jocurilor de noroc şi documente cu privire la spaţiul propus pentru organizarea activităţii. Autorizaţia de funcţionare prevăzută la alin. (2) se acordă sau se respinge prin hotărâre a consiliului local, pe baza criteriilor stabilite prin regulament</w:t>
      </w:r>
      <w:r w:rsidDel="00000000" w:rsidR="00000000" w:rsidRPr="00000000">
        <w:rPr>
          <w:i w:val="1"/>
          <w:iCs w:val="1"/>
          <w:color w:val="000000"/>
          <w:sz w:val="28"/>
          <w:szCs w:val="28"/>
          <w:u w:val="single"/>
          <w:vertAlign w:val="baseline"/>
          <w:rtl w:val="0"/>
        </w:rPr>
        <w:t xml:space="preserve">**)</w:t>
      </w: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 propriu, cu respectarea priorităţilor de dezvoltare locală, a normelor de protecţie a ordinii şi a sănătăţii şi siguranţei publice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sz w:val="28"/>
          <w:szCs w:val="28"/>
          <w:vertAlign w:val="baseline"/>
          <w:rtl w:val="0"/>
        </w:rPr>
        <w:t xml:space="preserve">ART.12. – Criterii de acordare a autorizației de funcționare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Consiliul Local al municipiului Bistrița, la propunerea Primarului municipiului, hotărăște acordarea autorizației de funcționare sau, după caz, respingerea cererii, pe baza verificării următoarelor criterii: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a) dețin licența de organizare a jocurilor de noroc și autorizație de exploatare ONJN, în termen de valabilitate, la data depunerii cererii;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b) adresa exactă a locației, însoțită de contractul de închiriere/comodat, pentru cazul în care spațiul nu se află în proprietatea solicitantului și schița spațiului, astfel cum a fost depusă la documentația pentru emiterea autorizației de exploatare a jocurilor de noroc;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c) extras CF sau, după caz autorizația de construire si procesul verbal de recepție la finalizarea lucrărilor; Pagina 6 din 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d) certificat constatator de la ONRC pentru punctul de lucru, cu activitatea/activitățile desfașurate în spațiul pentru care se solicită autorizația;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e) certificat fiscal de la ANAF privind lipsa datoriilor la bugetul de stat;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i w:val="1"/>
          <w:iCs w:val="1"/>
          <w:color w:val="000000"/>
          <w:sz w:val="28"/>
          <w:szCs w:val="28"/>
          <w:vertAlign w:val="baseline"/>
          <w:rtl w:val="0"/>
        </w:rPr>
        <w:t xml:space="preserve">f) certificat de atestare fiscală de la Direcția Economică privind lipsa datoriilor la bugetul local.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708"/>
        <w:jc w:val="both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Având în vedere că prin Rapoartele de evaluare nr.68557/25.06.2026, nr.71472/03.07.2026, nr.71538/03.07.2026, nr.71481/03.07.2026, nr.72656/07.07.2026 și nr.72761/07.07.2026, întocmite de către Direcția Poliția Locală, s-a constatat că operatorii economici în cauză îndeplinesc condițiile de autorizare prevăzute în Regulament, în tem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eiul prevederilor Ordonanței de urgență a Guvernului nr.57/2019 privind Codul Administrativ, cu modificările şi completările ulterioare, ale Ordonanței de urgență a Guvernului României nr.77/2009 privind exploatarea și organizarea jocurilor de noroc propun adoptarea </w:t>
      </w: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Proiectului de hotărâre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privind acordarea 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autorizației locale de funcționare unor operatori economici în vederea desfășurării de activități de jocuri de noroc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pentru punctele de lucru din Bistrița, str.Florilor nr.1, str.Ștefan cel Mare nr.22, str.Împăratul Traian nr.55, Piața Petru Rareș nr.7A, str.Andrei Mureșanu nr.13 și Piața Mihai Eminescu nr.1-4.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firstLine="567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PRIMAR,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0" w:firstLine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vertAlign w:val="baseline"/>
          <w:rtl w:val="0"/>
        </w:rPr>
        <w:t xml:space="preserve">LAZANY GABRIEL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0" w:firstLine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0" w:firstLine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0" w:firstLine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AT/2ex</w:t>
      </w:r>
    </w:p>
    <w:sectPr>
      <w:footerReference r:id="rId8" w:type="default"/>
      <w:pgSz w:h="15840" w:w="12240" w:orient="portrait"/>
      <w:pgMar w:bottom="567" w:top="567" w:left="1418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  <w:vertAlign w:val="baseline"/>
      </w:rPr>
    </w:pPr>
    <w:r w:rsidDel="00000000" w:rsidR="00000000" w:rsidRPr="00000000">
      <w:rPr>
        <w:color w:val="000000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wfxd4MMMXp9n2e9JEubKmdQXmg==">CgMxLjA4AHIhMWlrVFhCMExQdkpMd25LOVVXUnNLYjE0RndLZko5N1ZI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